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DE4A" w14:textId="37290744" w:rsidR="00045654" w:rsidRPr="006D471E" w:rsidRDefault="009E1049" w:rsidP="006D471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Szám: </w:t>
      </w:r>
      <w:r w:rsidR="007B6822">
        <w:rPr>
          <w:rFonts w:ascii="Times New Roman" w:hAnsi="Times New Roman" w:cs="Times New Roman"/>
          <w:color w:val="000000" w:themeColor="text1"/>
          <w:sz w:val="24"/>
          <w:szCs w:val="24"/>
        </w:rPr>
        <w:t>1-11</w:t>
      </w:r>
      <w:r w:rsidR="00021D17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051F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1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2B5837DB" w14:textId="77777777" w:rsidR="000A48BD" w:rsidRDefault="000A48BD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09DAF22" w14:textId="77777777" w:rsidR="000A48BD" w:rsidRDefault="000A48BD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6AAFF52" w14:textId="77777777" w:rsidR="000A48BD" w:rsidRDefault="000A48BD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2A7A3D3" w14:textId="6C54A781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7C0FDE37" w14:textId="60517210" w:rsidR="00AA22AD" w:rsidRDefault="00702420" w:rsidP="006C4B16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05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6D1B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B68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</w:t>
      </w:r>
      <w:r w:rsidR="007B68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kívüli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nyilvános ülésére</w:t>
      </w:r>
    </w:p>
    <w:p w14:paraId="31172860" w14:textId="77777777" w:rsidR="006C4B16" w:rsidRDefault="006C4B16" w:rsidP="006C4B16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15E42F" w14:textId="77777777" w:rsidR="000A48BD" w:rsidRDefault="000A48B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29A1A17" w14:textId="77777777" w:rsidR="000A48BD" w:rsidRDefault="000A48B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E437651" w14:textId="36DFCBCC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151046887"/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  <w:bookmarkEnd w:id="0"/>
    </w:p>
    <w:p w14:paraId="7A49B68C" w14:textId="2CE7BB0D" w:rsidR="006C4B16" w:rsidRDefault="006C4B16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FF9B44" w14:textId="77777777" w:rsidR="000A48BD" w:rsidRPr="00980919" w:rsidRDefault="000A48B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12E11643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7716DD0D" w14:textId="77777777" w:rsidR="000009CB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6F629744" w14:textId="1C81ED82" w:rsidR="000009CB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051F5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044610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A8154B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napjáig </w:t>
      </w:r>
      <w:r w:rsidR="00281C4A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1C0A26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db közterület használati szerződé</w:t>
      </w:r>
      <w:r w:rsidR="00FB6DEC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s megkötésére került sor</w:t>
      </w: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szerződésekben megállapított közterület használati díj mértéke: bruttó: </w:t>
      </w:r>
      <w:r w:rsidR="00044610"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1.064.536</w:t>
      </w:r>
      <w:r w:rsidRPr="00044610">
        <w:rPr>
          <w:rFonts w:ascii="Times New Roman" w:hAnsi="Times New Roman" w:cs="Times New Roman"/>
          <w:color w:val="000000" w:themeColor="text1"/>
          <w:sz w:val="24"/>
          <w:szCs w:val="24"/>
        </w:rPr>
        <w:t>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C95861" w14:textId="45DAD87A" w:rsidR="000009CB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 érvényben lévő </w:t>
      </w:r>
      <w:r w:rsidR="004F0DEF">
        <w:rPr>
          <w:rFonts w:ascii="Times New Roman" w:hAnsi="Times New Roman" w:cs="Times New Roman"/>
          <w:color w:val="000000" w:themeColor="text1"/>
          <w:sz w:val="24"/>
          <w:szCs w:val="24"/>
        </w:rPr>
        <w:t>közterület-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használati díja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</w:t>
      </w:r>
      <w:r w:rsidR="00AD1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(XI.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számú rendeleté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nek elfogadásával módosította 202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. január 1-jei hatállyal, amely</w:t>
      </w:r>
      <w:r w:rsidR="00AD1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korábban alkalmazott 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díjtételek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átlagosan 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%-os </w:t>
      </w:r>
      <w:r w:rsidR="00011303">
        <w:rPr>
          <w:rFonts w:ascii="Times New Roman" w:hAnsi="Times New Roman" w:cs="Times New Roman"/>
          <w:color w:val="000000" w:themeColor="text1"/>
          <w:sz w:val="24"/>
          <w:szCs w:val="24"/>
        </w:rPr>
        <w:t>mérték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ű emelés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ét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tartalmazt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. A jelenleg hatályos díjszabás</w:t>
      </w:r>
      <w:r w:rsidR="00AD1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a 2026. január 01. napjától javasolt díjszabás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>jelen előterjesztés keretében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áttekintésre.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2A45303" w14:textId="13F2C88F" w:rsidR="000009CB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C0C2D2" w14:textId="38DB75DB" w:rsidR="006C4B16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fennálló szerződések megkötésének gyakorlata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, a jelenlegi díjtételek és a környező városok közterületfoglalási gyakorlatát és összegeit felülvizsgálva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azok módosítására az alábbi javaslatot teszem: </w:t>
      </w:r>
    </w:p>
    <w:p w14:paraId="5645310B" w14:textId="77777777" w:rsidR="006D471E" w:rsidRDefault="006D471E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354DF1" w14:textId="71C5868B" w:rsid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202</w:t>
      </w:r>
      <w:r w:rsidR="0004289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 január 1-től a közterület</w:t>
      </w:r>
      <w:r w:rsidR="004F0DE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</w:t>
      </w: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használat díjemelé</w:t>
      </w:r>
      <w:r w:rsidR="004F0DE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se kapcsán</w:t>
      </w: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j</w:t>
      </w:r>
      <w:r w:rsidR="007F51E1"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avaslom, hogy </w:t>
      </w:r>
    </w:p>
    <w:p w14:paraId="1E82755A" w14:textId="77777777" w:rsidR="006D471E" w:rsidRPr="006C4B16" w:rsidRDefault="006D471E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DBFCCD5" w14:textId="77777777" w:rsidR="006D471E" w:rsidRDefault="007F51E1" w:rsidP="006D471E">
      <w:pPr>
        <w:pStyle w:val="Nincstrkz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Pr="004B09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állandó jellegű</w:t>
      </w:r>
      <w:r w:rsidRPr="004B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2896" w:rsidRPr="004B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hirdetőberendezések, </w:t>
      </w:r>
      <w:r w:rsidR="00045654" w:rsidRPr="004B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vendéglátóipari előkert, kerthelyiség, illetve terasz célú közterület használat esetében </w:t>
      </w:r>
      <w:r w:rsidR="00045654" w:rsidRPr="004B09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042896" w:rsidRPr="004B09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045654" w:rsidRPr="004B09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%-os</w:t>
      </w:r>
      <w:r w:rsidR="00045654" w:rsidRPr="004B0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0A182918" w14:textId="77777777" w:rsidR="006D471E" w:rsidRDefault="00045654" w:rsidP="006D471E">
      <w:pPr>
        <w:pStyle w:val="Nincstrkz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47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egyéb állandó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47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jellegű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1E1"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közterülethasználat esetében </w:t>
      </w:r>
      <w:r w:rsidR="007F51E1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átlag </w:t>
      </w:r>
      <w:r w:rsidR="00042896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7F51E1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%-os, </w:t>
      </w:r>
    </w:p>
    <w:p w14:paraId="59163D1F" w14:textId="77777777" w:rsidR="006D471E" w:rsidRDefault="007F51E1" w:rsidP="006D471E">
      <w:pPr>
        <w:pStyle w:val="Nincstrkz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az alkalmi jellegű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igénybevétel esetén </w:t>
      </w:r>
      <w:r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átlag </w:t>
      </w:r>
      <w:r w:rsidR="00295393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%-os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emelése kerüljön bevezetésre, </w:t>
      </w:r>
    </w:p>
    <w:p w14:paraId="4823520B" w14:textId="164E8726" w:rsidR="007F51E1" w:rsidRPr="006D471E" w:rsidRDefault="007F51E1" w:rsidP="006D471E">
      <w:pPr>
        <w:pStyle w:val="Nincstrkz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64304A"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>minimális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díjtétel </w:t>
      </w:r>
      <w:r w:rsidR="004B0951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összege </w:t>
      </w:r>
      <w:r w:rsidR="005B1BAD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000</w:t>
      </w:r>
      <w:r w:rsid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,-</w:t>
      </w:r>
      <w:r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Ft</w:t>
      </w:r>
      <w:r w:rsidR="006C4B16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C4B16" w:rsidRPr="006D471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legyen</w:t>
      </w:r>
      <w:r w:rsidR="006C4B16" w:rsidRPr="006D47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C38A201" w14:textId="77777777" w:rsidR="00E903FD" w:rsidRDefault="00E903FD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69D029" w14:textId="77777777" w:rsidR="004F0DEF" w:rsidRDefault="004F0DEF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808BD2" w14:textId="6708D04A" w:rsidR="007F51E1" w:rsidRDefault="007F51E1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javasolt díjszabás</w:t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egyes tételeket érintően – a 2025. évben alkalmazott </w:t>
      </w:r>
      <w:r w:rsidR="00614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bruttó </w:t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>díjakkal összevetve –</w:t>
      </w:r>
      <w:r w:rsidR="00614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4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következő: </w:t>
      </w:r>
    </w:p>
    <w:p w14:paraId="72EA34A4" w14:textId="77777777" w:rsidR="006D471E" w:rsidRDefault="006D471E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8836" w:type="dxa"/>
        <w:tblLook w:val="04A0" w:firstRow="1" w:lastRow="0" w:firstColumn="1" w:lastColumn="0" w:noHBand="0" w:noVBand="1"/>
      </w:tblPr>
      <w:tblGrid>
        <w:gridCol w:w="1017"/>
        <w:gridCol w:w="3995"/>
        <w:gridCol w:w="1912"/>
        <w:gridCol w:w="1912"/>
      </w:tblGrid>
      <w:tr w:rsidR="00A959F4" w:rsidRPr="00C05F30" w14:paraId="3D1B3AC1" w14:textId="77777777" w:rsidTr="00A959F4">
        <w:trPr>
          <w:trHeight w:val="612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D20B" w14:textId="2B688CDB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C916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Közterület-használat célja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29B5" w14:textId="56CA5B56" w:rsidR="00A959F4" w:rsidRPr="00C05F30" w:rsidRDefault="00A959F4" w:rsidP="00A959F4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Bruttó h</w:t>
            </w: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asználati díj mértéke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január 01. napjától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E0FD" w14:textId="34E40F2A" w:rsidR="00A959F4" w:rsidRPr="00C05F30" w:rsidRDefault="00A959F4" w:rsidP="00A959F4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Bruttó h</w:t>
            </w: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asználati díj mértéke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január 01. napjától</w:t>
            </w:r>
          </w:p>
        </w:tc>
      </w:tr>
      <w:tr w:rsidR="00A959F4" w:rsidRPr="00C05F30" w14:paraId="6DF47B39" w14:textId="77777777" w:rsidTr="00A959F4">
        <w:trPr>
          <w:trHeight w:val="312"/>
        </w:trPr>
        <w:tc>
          <w:tcPr>
            <w:tcW w:w="1017" w:type="dxa"/>
            <w:vMerge/>
            <w:tcBorders>
              <w:top w:val="single" w:sz="4" w:space="0" w:color="auto"/>
            </w:tcBorders>
            <w:hideMark/>
          </w:tcPr>
          <w:p w14:paraId="58A9C6DE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</w:tcBorders>
            <w:hideMark/>
          </w:tcPr>
          <w:p w14:paraId="043F1ACE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</w:tcBorders>
            <w:hideMark/>
          </w:tcPr>
          <w:p w14:paraId="03F3F062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</w:tcBorders>
            <w:hideMark/>
          </w:tcPr>
          <w:p w14:paraId="4059A523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959F4" w:rsidRPr="00C05F30" w14:paraId="7E853084" w14:textId="77777777" w:rsidTr="00A959F4">
        <w:trPr>
          <w:trHeight w:val="312"/>
        </w:trPr>
        <w:tc>
          <w:tcPr>
            <w:tcW w:w="1017" w:type="dxa"/>
            <w:vMerge/>
            <w:hideMark/>
          </w:tcPr>
          <w:p w14:paraId="57283BDB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/>
            <w:hideMark/>
          </w:tcPr>
          <w:p w14:paraId="3D8D2E08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hideMark/>
          </w:tcPr>
          <w:p w14:paraId="6C2BAAD7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hideMark/>
          </w:tcPr>
          <w:p w14:paraId="6245F450" w14:textId="77777777" w:rsidR="00A959F4" w:rsidRPr="00C05F30" w:rsidRDefault="00A959F4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959F4" w:rsidRPr="00C05F30" w14:paraId="125F8C94" w14:textId="77777777" w:rsidTr="00A959F4">
        <w:trPr>
          <w:trHeight w:val="372"/>
        </w:trPr>
        <w:tc>
          <w:tcPr>
            <w:tcW w:w="1017" w:type="dxa"/>
            <w:hideMark/>
          </w:tcPr>
          <w:p w14:paraId="56A330D0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95" w:type="dxa"/>
            <w:hideMark/>
          </w:tcPr>
          <w:p w14:paraId="4D9474F4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1912" w:type="dxa"/>
            <w:hideMark/>
          </w:tcPr>
          <w:p w14:paraId="535782DD" w14:textId="2F51557F" w:rsidR="00A959F4" w:rsidRPr="00C05F30" w:rsidRDefault="00A959F4" w:rsidP="00A959F4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2.591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1912" w:type="dxa"/>
            <w:hideMark/>
          </w:tcPr>
          <w:p w14:paraId="5F444A66" w14:textId="6BCCAD73" w:rsidR="00A959F4" w:rsidRPr="00C05F30" w:rsidRDefault="00A959F4" w:rsidP="00A959F4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2.980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</w:tr>
      <w:tr w:rsidR="00A959F4" w:rsidRPr="00C05F30" w14:paraId="083E30FE" w14:textId="77777777" w:rsidTr="00A959F4">
        <w:trPr>
          <w:trHeight w:val="936"/>
        </w:trPr>
        <w:tc>
          <w:tcPr>
            <w:tcW w:w="1017" w:type="dxa"/>
            <w:hideMark/>
          </w:tcPr>
          <w:p w14:paraId="76A0B7EB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995" w:type="dxa"/>
            <w:hideMark/>
          </w:tcPr>
          <w:p w14:paraId="0EBCAE61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1912" w:type="dxa"/>
            <w:hideMark/>
          </w:tcPr>
          <w:p w14:paraId="777A8A63" w14:textId="233F930F" w:rsidR="00A959F4" w:rsidRPr="00C05F30" w:rsidRDefault="00A959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2.591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1912" w:type="dxa"/>
            <w:hideMark/>
          </w:tcPr>
          <w:p w14:paraId="331BFF49" w14:textId="05BEDADA" w:rsidR="00A959F4" w:rsidRPr="00C05F30" w:rsidRDefault="00A959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2.980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</w:tr>
      <w:tr w:rsidR="00A959F4" w:rsidRPr="00C05F30" w14:paraId="4891C01B" w14:textId="77777777" w:rsidTr="00A959F4">
        <w:trPr>
          <w:trHeight w:val="624"/>
        </w:trPr>
        <w:tc>
          <w:tcPr>
            <w:tcW w:w="1017" w:type="dxa"/>
            <w:hideMark/>
          </w:tcPr>
          <w:p w14:paraId="54EA437C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3995" w:type="dxa"/>
            <w:hideMark/>
          </w:tcPr>
          <w:p w14:paraId="3A2BC344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1912" w:type="dxa"/>
            <w:hideMark/>
          </w:tcPr>
          <w:p w14:paraId="3BEECBAA" w14:textId="432373C8" w:rsidR="00A959F4" w:rsidRPr="00C05F30" w:rsidRDefault="0061485F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83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/nap, de minimum 6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530808EE" w14:textId="7B42789C" w:rsidR="00A959F4" w:rsidRPr="00C05F30" w:rsidRDefault="001408B7" w:rsidP="005B1BAD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100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</w:t>
            </w:r>
          </w:p>
        </w:tc>
      </w:tr>
      <w:tr w:rsidR="00A959F4" w:rsidRPr="00C05F30" w14:paraId="2D30C2BB" w14:textId="77777777" w:rsidTr="00A959F4">
        <w:trPr>
          <w:trHeight w:val="372"/>
        </w:trPr>
        <w:tc>
          <w:tcPr>
            <w:tcW w:w="1017" w:type="dxa"/>
            <w:hideMark/>
          </w:tcPr>
          <w:p w14:paraId="1A83B66F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995" w:type="dxa"/>
            <w:hideMark/>
          </w:tcPr>
          <w:p w14:paraId="49FA8602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1912" w:type="dxa"/>
            <w:hideMark/>
          </w:tcPr>
          <w:p w14:paraId="2AF3D1B8" w14:textId="16284901" w:rsidR="00A959F4" w:rsidRPr="00C05F30" w:rsidRDefault="0061485F" w:rsidP="00A959F4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83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66C15543" w14:textId="0FBF3415" w:rsidR="00A959F4" w:rsidRPr="00C05F30" w:rsidRDefault="001408B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100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</w:t>
            </w:r>
          </w:p>
        </w:tc>
      </w:tr>
      <w:tr w:rsidR="00A959F4" w:rsidRPr="00C05F30" w14:paraId="72BDDD7C" w14:textId="77777777" w:rsidTr="00A959F4">
        <w:trPr>
          <w:trHeight w:val="624"/>
        </w:trPr>
        <w:tc>
          <w:tcPr>
            <w:tcW w:w="1017" w:type="dxa"/>
            <w:hideMark/>
          </w:tcPr>
          <w:p w14:paraId="42AB380E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995" w:type="dxa"/>
            <w:hideMark/>
          </w:tcPr>
          <w:p w14:paraId="3D924CCC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</w:tc>
        <w:tc>
          <w:tcPr>
            <w:tcW w:w="1912" w:type="dxa"/>
            <w:hideMark/>
          </w:tcPr>
          <w:p w14:paraId="3099148A" w14:textId="506DD38D" w:rsidR="00A959F4" w:rsidRPr="00C05F30" w:rsidRDefault="0061485F" w:rsidP="00A959F4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83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7BB5B138" w14:textId="7AC98929" w:rsidR="00A959F4" w:rsidRPr="00C05F30" w:rsidRDefault="001408B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100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</w:t>
            </w:r>
          </w:p>
        </w:tc>
      </w:tr>
      <w:tr w:rsidR="00A959F4" w:rsidRPr="00C05F30" w14:paraId="34DFBE8E" w14:textId="77777777" w:rsidTr="00010CFB">
        <w:trPr>
          <w:trHeight w:val="312"/>
        </w:trPr>
        <w:tc>
          <w:tcPr>
            <w:tcW w:w="1017" w:type="dxa"/>
            <w:hideMark/>
          </w:tcPr>
          <w:p w14:paraId="78E6C6F1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995" w:type="dxa"/>
            <w:hideMark/>
          </w:tcPr>
          <w:p w14:paraId="486B1724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Mozgóbolti árusítás</w:t>
            </w:r>
          </w:p>
        </w:tc>
        <w:tc>
          <w:tcPr>
            <w:tcW w:w="1912" w:type="dxa"/>
            <w:shd w:val="clear" w:color="auto" w:fill="auto"/>
            <w:hideMark/>
          </w:tcPr>
          <w:p w14:paraId="4F63A934" w14:textId="71495F75" w:rsidR="00A959F4" w:rsidRPr="00010CFB" w:rsidRDefault="00A959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10CFB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1.3</w:t>
            </w:r>
            <w:r w:rsidR="0061485F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84</w:t>
            </w:r>
            <w:r w:rsidRPr="00010CFB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010CFB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Ft/hét</w:t>
            </w:r>
          </w:p>
        </w:tc>
        <w:tc>
          <w:tcPr>
            <w:tcW w:w="1912" w:type="dxa"/>
            <w:shd w:val="clear" w:color="auto" w:fill="auto"/>
            <w:hideMark/>
          </w:tcPr>
          <w:p w14:paraId="0BC7E1F1" w14:textId="77777777" w:rsidR="00A959F4" w:rsidRPr="00010CFB" w:rsidRDefault="00A959F4" w:rsidP="00A959F4">
            <w:pPr>
              <w:pStyle w:val="Nincstrkz"/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</w:pPr>
            <w:r w:rsidRPr="00010CFB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1660,-</w:t>
            </w:r>
            <w:r w:rsidR="005B1BAD" w:rsidRPr="00010CFB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Ft/nap</w:t>
            </w:r>
          </w:p>
          <w:p w14:paraId="3D5F03A9" w14:textId="7AA79E7F" w:rsidR="005B1BAD" w:rsidRPr="00010CFB" w:rsidRDefault="005B1BAD" w:rsidP="00A959F4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10CFB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de minimum 7.000,- Ft</w:t>
            </w:r>
          </w:p>
        </w:tc>
      </w:tr>
      <w:tr w:rsidR="00A959F4" w:rsidRPr="00C05F30" w14:paraId="1DF81043" w14:textId="77777777" w:rsidTr="00A959F4">
        <w:trPr>
          <w:trHeight w:val="624"/>
        </w:trPr>
        <w:tc>
          <w:tcPr>
            <w:tcW w:w="1017" w:type="dxa"/>
            <w:hideMark/>
          </w:tcPr>
          <w:p w14:paraId="434E00EC" w14:textId="0B3297B5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2286264E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1912" w:type="dxa"/>
            <w:hideMark/>
          </w:tcPr>
          <w:p w14:paraId="0F7841ED" w14:textId="57276E85" w:rsidR="00A959F4" w:rsidRPr="00C05F30" w:rsidRDefault="00A959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1.080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</w:t>
            </w:r>
          </w:p>
        </w:tc>
        <w:tc>
          <w:tcPr>
            <w:tcW w:w="1912" w:type="dxa"/>
            <w:hideMark/>
          </w:tcPr>
          <w:p w14:paraId="1385CE6F" w14:textId="4AD1E540" w:rsidR="00A959F4" w:rsidRPr="00C05F30" w:rsidRDefault="00A959F4" w:rsidP="001408B7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</w:t>
            </w:r>
            <w:r w:rsidR="001408B7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300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</w:t>
            </w:r>
          </w:p>
        </w:tc>
      </w:tr>
      <w:tr w:rsidR="00A959F4" w:rsidRPr="00C05F30" w14:paraId="06EAE19B" w14:textId="77777777" w:rsidTr="00A959F4">
        <w:trPr>
          <w:trHeight w:val="372"/>
        </w:trPr>
        <w:tc>
          <w:tcPr>
            <w:tcW w:w="1017" w:type="dxa"/>
            <w:hideMark/>
          </w:tcPr>
          <w:p w14:paraId="509489D8" w14:textId="2D835115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6D790373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Vándorcirkuszi tevékenység folytatása</w:t>
            </w:r>
          </w:p>
        </w:tc>
        <w:tc>
          <w:tcPr>
            <w:tcW w:w="1912" w:type="dxa"/>
            <w:hideMark/>
          </w:tcPr>
          <w:p w14:paraId="568646C4" w14:textId="4B21B524" w:rsidR="00A959F4" w:rsidRPr="00C05F30" w:rsidRDefault="00821A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318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1912" w:type="dxa"/>
            <w:hideMark/>
          </w:tcPr>
          <w:p w14:paraId="7855ADEF" w14:textId="1D23FBB0" w:rsidR="00A959F4" w:rsidRPr="00C05F30" w:rsidRDefault="00821AF4" w:rsidP="001408B7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3</w:t>
            </w:r>
            <w:r w:rsidR="001408B7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</w:tr>
      <w:tr w:rsidR="00A959F4" w:rsidRPr="00C05F30" w14:paraId="06F79C8B" w14:textId="77777777" w:rsidTr="00A959F4">
        <w:trPr>
          <w:trHeight w:val="624"/>
        </w:trPr>
        <w:tc>
          <w:tcPr>
            <w:tcW w:w="1017" w:type="dxa"/>
            <w:hideMark/>
          </w:tcPr>
          <w:p w14:paraId="7BDDA935" w14:textId="6D3A2E91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01B15569" w14:textId="2922841F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Úttesten kívüli, </w:t>
            </w:r>
            <w:r w:rsidR="00E45B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 napot </w:t>
            </w:r>
            <w:bookmarkStart w:id="1" w:name="_GoBack"/>
            <w:bookmarkEnd w:id="1"/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meghaladó folyamatos gépjárműtárolás</w:t>
            </w:r>
          </w:p>
        </w:tc>
        <w:tc>
          <w:tcPr>
            <w:tcW w:w="1912" w:type="dxa"/>
            <w:hideMark/>
          </w:tcPr>
          <w:p w14:paraId="0B265A11" w14:textId="6CC4188A" w:rsidR="00A959F4" w:rsidRPr="00C05F30" w:rsidRDefault="00821A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1.308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</w:p>
        </w:tc>
        <w:tc>
          <w:tcPr>
            <w:tcW w:w="1912" w:type="dxa"/>
            <w:hideMark/>
          </w:tcPr>
          <w:p w14:paraId="5959E524" w14:textId="01EFAD0E" w:rsidR="00A959F4" w:rsidRPr="00C05F30" w:rsidRDefault="00821AF4" w:rsidP="001408B7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1.5</w:t>
            </w:r>
            <w:r w:rsidR="001408B7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7</w:t>
            </w: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</w:p>
        </w:tc>
      </w:tr>
      <w:tr w:rsidR="00A959F4" w:rsidRPr="00C05F30" w14:paraId="77385FEE" w14:textId="77777777" w:rsidTr="00A959F4">
        <w:trPr>
          <w:trHeight w:val="624"/>
        </w:trPr>
        <w:tc>
          <w:tcPr>
            <w:tcW w:w="1017" w:type="dxa"/>
            <w:hideMark/>
          </w:tcPr>
          <w:p w14:paraId="643D353E" w14:textId="238E41A2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1B3086EF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Közúti közlekedésre alkalmatlan jármű 48 órát meghaladó tárolása</w:t>
            </w:r>
          </w:p>
        </w:tc>
        <w:tc>
          <w:tcPr>
            <w:tcW w:w="1912" w:type="dxa"/>
            <w:hideMark/>
          </w:tcPr>
          <w:p w14:paraId="2FB53885" w14:textId="4F50F6E0" w:rsidR="00A959F4" w:rsidRPr="00C05F30" w:rsidRDefault="00821A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2.477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1912" w:type="dxa"/>
            <w:hideMark/>
          </w:tcPr>
          <w:p w14:paraId="56461AE9" w14:textId="017FA183" w:rsidR="00A959F4" w:rsidRPr="00C05F30" w:rsidRDefault="00821AF4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2.970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</w:tr>
      <w:tr w:rsidR="00A959F4" w:rsidRPr="00C05F30" w14:paraId="450C7657" w14:textId="77777777" w:rsidTr="00A959F4">
        <w:trPr>
          <w:trHeight w:val="624"/>
        </w:trPr>
        <w:tc>
          <w:tcPr>
            <w:tcW w:w="1017" w:type="dxa"/>
            <w:hideMark/>
          </w:tcPr>
          <w:p w14:paraId="48C52E30" w14:textId="669CA8CE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4F89C3AC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1912" w:type="dxa"/>
            <w:hideMark/>
          </w:tcPr>
          <w:p w14:paraId="73248E53" w14:textId="59C30F55" w:rsidR="00A959F4" w:rsidRPr="005B1BAD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1BAD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1.499</w:t>
            </w:r>
            <w:r w:rsidR="00A959F4" w:rsidRPr="005B1BAD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/hó,</w:t>
            </w:r>
            <w:r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de minimum 6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5C74F51F" w14:textId="09BBDD64" w:rsidR="00A959F4" w:rsidRPr="005B1BAD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1BAD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1.725</w:t>
            </w:r>
            <w:r w:rsidR="00A959F4" w:rsidRPr="005B1BAD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-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/hó,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</w:tr>
      <w:tr w:rsidR="00A959F4" w:rsidRPr="00C05F30" w14:paraId="733CC313" w14:textId="77777777" w:rsidTr="00A959F4">
        <w:trPr>
          <w:trHeight w:val="372"/>
        </w:trPr>
        <w:tc>
          <w:tcPr>
            <w:tcW w:w="1017" w:type="dxa"/>
            <w:hideMark/>
          </w:tcPr>
          <w:p w14:paraId="0A24CEA3" w14:textId="08CDB99C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4117ED53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 jellegű vendéglátás</w:t>
            </w:r>
          </w:p>
        </w:tc>
        <w:tc>
          <w:tcPr>
            <w:tcW w:w="1912" w:type="dxa"/>
            <w:hideMark/>
          </w:tcPr>
          <w:p w14:paraId="4DF86623" w14:textId="1F73D6B2" w:rsidR="00A959F4" w:rsidRPr="00C05F30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159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6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4D733683" w14:textId="224AEEEC" w:rsidR="00A959F4" w:rsidRPr="00C05F30" w:rsidRDefault="008611F7" w:rsidP="005B1BAD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</w:t>
            </w:r>
            <w:r w:rsidR="0061485F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90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, de minimum </w:t>
            </w:r>
            <w:r w:rsid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,- Ft</w:t>
            </w:r>
          </w:p>
        </w:tc>
      </w:tr>
      <w:tr w:rsidR="00A959F4" w:rsidRPr="00C05F30" w14:paraId="34942E3D" w14:textId="77777777" w:rsidTr="00A959F4">
        <w:trPr>
          <w:trHeight w:val="372"/>
        </w:trPr>
        <w:tc>
          <w:tcPr>
            <w:tcW w:w="1017" w:type="dxa"/>
            <w:hideMark/>
          </w:tcPr>
          <w:p w14:paraId="7D14A78F" w14:textId="23B70EB0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1C6D1C4D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Fülke, bódé, pavilon elhelyezése</w:t>
            </w:r>
          </w:p>
        </w:tc>
        <w:tc>
          <w:tcPr>
            <w:tcW w:w="1912" w:type="dxa"/>
            <w:hideMark/>
          </w:tcPr>
          <w:p w14:paraId="20E3797C" w14:textId="0E8FC06D" w:rsidR="00A959F4" w:rsidRPr="00C05F30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2.591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6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1912" w:type="dxa"/>
            <w:hideMark/>
          </w:tcPr>
          <w:p w14:paraId="51B856C6" w14:textId="55B1A563" w:rsidR="00A959F4" w:rsidRPr="00C05F30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2.980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</w:t>
            </w:r>
          </w:p>
        </w:tc>
      </w:tr>
      <w:tr w:rsidR="00A959F4" w:rsidRPr="00C05F30" w14:paraId="76B8C74E" w14:textId="77777777" w:rsidTr="00A959F4">
        <w:trPr>
          <w:trHeight w:val="372"/>
        </w:trPr>
        <w:tc>
          <w:tcPr>
            <w:tcW w:w="1017" w:type="dxa"/>
            <w:hideMark/>
          </w:tcPr>
          <w:p w14:paraId="33BEB38D" w14:textId="68054F9B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35FAF673" w14:textId="77777777" w:rsidR="00A959F4" w:rsidRPr="00C05F30" w:rsidRDefault="00A959F4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1912" w:type="dxa"/>
            <w:hideMark/>
          </w:tcPr>
          <w:p w14:paraId="77CD6587" w14:textId="71B179E0" w:rsidR="00A959F4" w:rsidRPr="00C05F30" w:rsidRDefault="008611F7" w:rsidP="00917436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44</w:t>
            </w:r>
            <w:r w:rsidR="00A959F4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 xml:space="preserve"> 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nap, de minimum 6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000.- Ft.</w:t>
            </w:r>
          </w:p>
        </w:tc>
        <w:tc>
          <w:tcPr>
            <w:tcW w:w="1912" w:type="dxa"/>
            <w:hideMark/>
          </w:tcPr>
          <w:p w14:paraId="1DBCDE63" w14:textId="68F01AAA" w:rsidR="00A959F4" w:rsidRPr="00C05F30" w:rsidRDefault="008611F7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50</w:t>
            </w:r>
            <w:r w:rsidR="00A959F4"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="00A959F4"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nap, de minimum </w:t>
            </w:r>
            <w:r w:rsidR="005B1BAD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7</w:t>
            </w:r>
            <w:r w:rsidR="00A959F4" w:rsidRPr="005B1BAD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</w:t>
            </w:r>
            <w:r w:rsidR="00A959F4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.-Ft.</w:t>
            </w:r>
          </w:p>
        </w:tc>
      </w:tr>
      <w:tr w:rsidR="008611F7" w:rsidRPr="00C05F30" w14:paraId="52EC859B" w14:textId="77777777" w:rsidTr="00A959F4">
        <w:trPr>
          <w:trHeight w:val="372"/>
        </w:trPr>
        <w:tc>
          <w:tcPr>
            <w:tcW w:w="1017" w:type="dxa"/>
          </w:tcPr>
          <w:p w14:paraId="4A6A64DE" w14:textId="26EDEE5A" w:rsidR="008611F7" w:rsidRPr="00C05F30" w:rsidRDefault="008611F7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995" w:type="dxa"/>
          </w:tcPr>
          <w:p w14:paraId="6EAC7A81" w14:textId="3D88356B" w:rsidR="008611F7" w:rsidRPr="00C05F30" w:rsidRDefault="008611F7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Mobil reklámhordozó jármű</w:t>
            </w:r>
          </w:p>
        </w:tc>
        <w:tc>
          <w:tcPr>
            <w:tcW w:w="1912" w:type="dxa"/>
          </w:tcPr>
          <w:p w14:paraId="69E4893E" w14:textId="2D763026" w:rsidR="008611F7" w:rsidRDefault="008611F7" w:rsidP="00917436">
            <w:pPr>
              <w:pStyle w:val="Nincstrkz"/>
              <w:jc w:val="both"/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-</w:t>
            </w:r>
          </w:p>
        </w:tc>
        <w:tc>
          <w:tcPr>
            <w:tcW w:w="1912" w:type="dxa"/>
          </w:tcPr>
          <w:p w14:paraId="438A5E03" w14:textId="77777777" w:rsidR="008611F7" w:rsidRDefault="008611F7" w:rsidP="00917436">
            <w:pPr>
              <w:pStyle w:val="Nincstrkz"/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 xml:space="preserve">3.000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Ft/nap</w:t>
            </w:r>
          </w:p>
          <w:p w14:paraId="7F71FC64" w14:textId="121ED2D1" w:rsidR="00645190" w:rsidRPr="008611F7" w:rsidRDefault="00645190" w:rsidP="00917436">
            <w:pPr>
              <w:pStyle w:val="Nincstrkz"/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</w:pPr>
          </w:p>
        </w:tc>
      </w:tr>
    </w:tbl>
    <w:p w14:paraId="24155741" w14:textId="77777777" w:rsidR="00AD14BC" w:rsidRDefault="00AD14B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DD3B0FA" w14:textId="7412403B" w:rsidR="00AD14BC" w:rsidRPr="004F0DEF" w:rsidRDefault="00AD14BC" w:rsidP="00AD14B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F0DE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díjszabás módosításán túl javaslom az alábbi módosítások rendeletben történő átvezetését is:</w:t>
      </w:r>
    </w:p>
    <w:p w14:paraId="0D391B46" w14:textId="77777777" w:rsidR="00AD14BC" w:rsidRPr="00645190" w:rsidRDefault="00AD14BC" w:rsidP="00AD14B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80599" w14:textId="77777777" w:rsidR="00AD14BC" w:rsidRDefault="00AD14BC" w:rsidP="00AD14BC">
      <w:pPr>
        <w:pStyle w:val="Listaszerbekezds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elmúlt időszakban a településen megjelentek a mobil reklámhordozó járművek, amelyekre vonatkozó díjszabási szabályokat a hatályos önkormányzati rendelet jelenleg nem tartalmazza. A szabályozás kiegészítése szükségessé vált annak érdekében, hogy ezen új típusú reklámtevékenységre is egyértelmű, jogszerű díjfizetési kötelezettség kerüljön meghatározásra. </w:t>
      </w:r>
    </w:p>
    <w:p w14:paraId="145BAF21" w14:textId="77777777" w:rsidR="00AD14BC" w:rsidRDefault="00AD14BC" w:rsidP="00AD14BC">
      <w:pPr>
        <w:pStyle w:val="Listaszerbekezds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Indokolt továbbá a mozgóbolti árusítás esetében alkalmazott díjtételek mértékegységének felülvizsgálata. A jelenleg alkalmazott Ft/hét alapú rendszer helyett a Ft/nap mértékegységre történő áttérés pontosabb, átláthatóbb díjszabást tesz lehetővé a tevékenység tényleges időtartamának figyelembevételével. </w:t>
      </w:r>
    </w:p>
    <w:p w14:paraId="18EBA623" w14:textId="77777777" w:rsidR="00AD14BC" w:rsidRDefault="00AD14BC" w:rsidP="00AD14BC">
      <w:pPr>
        <w:pStyle w:val="Listaszerbekezds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>Emellett szükséges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 tartom </w:t>
      </w: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>a fülke, bódé, pavilon elhelyezésének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>az egy hónapot meghaladó időtartamú esetekre vonatkozó – részletes rendeleti szabályozás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át</w:t>
      </w:r>
      <w:r w:rsidRPr="00645190">
        <w:rPr>
          <w:rFonts w:ascii="Times New Roman" w:hAnsi="Times New Roman" w:cs="Times New Roman"/>
          <w:color w:val="000000" w:themeColor="text1"/>
          <w:sz w:val="24"/>
          <w:szCs w:val="24"/>
        </w:rPr>
        <w:t>. A módosítás célja, hogy az elhelyezésre kerülő építmények megfeleljenek a településképi követelményeknek, a köztisztasági előírásoknak, valamint a közlekedésbiztonsági szempontoknak, ezáltal biztosítva a rendezett és esztétikus településkép fenntartását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75AF11" w14:textId="72843663" w:rsidR="00AD14BC" w:rsidRPr="00AD14BC" w:rsidRDefault="00AD14BC" w:rsidP="001A10BA">
      <w:pPr>
        <w:pStyle w:val="Listaszerbekezds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4BC">
        <w:rPr>
          <w:rFonts w:ascii="Times New Roman" w:hAnsi="Times New Roman" w:cs="Times New Roman"/>
          <w:color w:val="000000" w:themeColor="text1"/>
          <w:sz w:val="24"/>
          <w:szCs w:val="24"/>
        </w:rPr>
        <w:t>A rendeletben hivatkozott országos településrendezési és építési követelményekről szóló 253/1997. (XII.20.) Korm. rendelet (OTÉK) hatályon kívül helyezése okán javasolt az új jogszabályi rendelkezésre való hivatkozás: a településrendezési és építési követelmények alapszabályzatáról szóló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14BC">
        <w:rPr>
          <w:rFonts w:ascii="Times New Roman" w:hAnsi="Times New Roman" w:cs="Times New Roman"/>
          <w:color w:val="000000" w:themeColor="text1"/>
          <w:sz w:val="24"/>
          <w:szCs w:val="24"/>
        </w:rPr>
        <w:t>280/2024. (IX. 30.) Korm. rendelet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CE30F6D" w14:textId="77777777" w:rsidR="00AD14BC" w:rsidRDefault="00AD14B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1E9A7A" w14:textId="47BDF168" w:rsid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917436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a alapján a </w:t>
      </w:r>
      <w:r w:rsidRPr="00917436">
        <w:rPr>
          <w:rFonts w:ascii="Times New Roman" w:hAnsi="Times New Roman" w:cs="Times New Roman"/>
          <w:i/>
          <w:sz w:val="24"/>
          <w:szCs w:val="24"/>
          <w:lang w:eastAsia="hu-HU"/>
        </w:rPr>
        <w:t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</w:p>
    <w:p w14:paraId="0F86282E" w14:textId="77777777" w:rsidR="00FB6DEC" w:rsidRPr="005D58AB" w:rsidRDefault="00FB6DE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14:paraId="3619156F" w14:textId="4C95861E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</w:t>
      </w:r>
      <w:r w:rsidR="00585551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</w:t>
      </w:r>
      <w:r w:rsidR="00AD14BC">
        <w:rPr>
          <w:rFonts w:ascii="Times New Roman" w:hAnsi="Times New Roman" w:cs="Times New Roman"/>
          <w:sz w:val="24"/>
          <w:szCs w:val="24"/>
          <w:lang w:eastAsia="hu-HU"/>
        </w:rPr>
        <w:t>z érintettek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megfelelő tájékoztatására, ezáltal az érintettek részéről az új szabály betartásához szükséges intézkedések előkészítésére, megtételére is. </w:t>
      </w:r>
    </w:p>
    <w:p w14:paraId="27BB48B6" w14:textId="1BBBDF6E" w:rsidR="00A804D2" w:rsidRDefault="00A804D2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13CDE86E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amely időszerűvé és indokolttá vált </w:t>
      </w:r>
      <w:r w:rsidR="00E903FD">
        <w:rPr>
          <w:rFonts w:ascii="Times New Roman" w:hAnsi="Times New Roman"/>
          <w:color w:val="000000"/>
          <w:sz w:val="24"/>
          <w:szCs w:val="24"/>
        </w:rPr>
        <w:t>a</w:t>
      </w:r>
      <w:r w:rsidR="0061485F">
        <w:rPr>
          <w:rFonts w:ascii="Times New Roman" w:hAnsi="Times New Roman"/>
          <w:color w:val="000000"/>
          <w:sz w:val="24"/>
          <w:szCs w:val="24"/>
        </w:rPr>
        <w:t xml:space="preserve"> jelenlegi 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>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5A682EDC" w14:textId="77777777" w:rsidR="00AD14BC" w:rsidRPr="005D58AB" w:rsidRDefault="00AD14BC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55520EE1" w14:textId="72844560" w:rsidR="00AD14BC" w:rsidRPr="00AD14BC" w:rsidRDefault="00BB4B7D" w:rsidP="00AD14BC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</w:t>
      </w:r>
      <w:r w:rsidR="008F5D9A">
        <w:rPr>
          <w:rFonts w:ascii="Times New Roman" w:hAnsi="Times New Roman"/>
          <w:color w:val="000000"/>
          <w:sz w:val="24"/>
          <w:szCs w:val="24"/>
        </w:rPr>
        <w:t>emelés</w:t>
      </w:r>
      <w:r w:rsidR="00547D7B">
        <w:rPr>
          <w:rFonts w:ascii="Times New Roman" w:hAnsi="Times New Roman"/>
          <w:color w:val="000000"/>
          <w:sz w:val="24"/>
          <w:szCs w:val="24"/>
        </w:rPr>
        <w:t>e</w:t>
      </w:r>
      <w:r w:rsidR="008F5D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a megnövekedett adminisztrációs, elsősorban postaköltségek növekedésére tekintettel</w:t>
      </w:r>
      <w:r w:rsidR="00547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válik </w:t>
      </w:r>
      <w:r w:rsidR="008F5D9A">
        <w:rPr>
          <w:rFonts w:ascii="Times New Roman" w:hAnsi="Times New Roman"/>
          <w:color w:val="000000"/>
          <w:sz w:val="24"/>
          <w:szCs w:val="24"/>
        </w:rPr>
        <w:t>indokolttá,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  <w:r w:rsidR="00AD1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 megalkotásának elmaradása okán az önkormányzati bevételforrás növelése nem realizálható. </w:t>
      </w:r>
    </w:p>
    <w:p w14:paraId="03824862" w14:textId="77777777" w:rsidR="00AD14BC" w:rsidRPr="005D58AB" w:rsidRDefault="00AD14BC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6D8D31E5" w:rsid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fentiekben foglaltak alapján javaslom a közterületek használatáról szóló 8/2014. (III. 28.) számú önkormányzati rendelet módosítását. A rendele</w:t>
      </w:r>
      <w:r w:rsidR="00F674AB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5CC00059" w14:textId="4CDA2E5F" w:rsidR="00E45B3C" w:rsidRDefault="00E45B3C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931DCC2" w14:textId="433F717C" w:rsidR="00E45B3C" w:rsidRPr="00E45B3C" w:rsidRDefault="00E45B3C" w:rsidP="00E45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Pénzügyi és Gazdasági Bizottság ülésén felmerült az ú</w:t>
      </w:r>
      <w:r w:rsidRPr="00C05F30">
        <w:rPr>
          <w:rFonts w:ascii="Times New Roman" w:hAnsi="Times New Roman" w:cs="Times New Roman"/>
          <w:color w:val="000000" w:themeColor="text1"/>
          <w:sz w:val="24"/>
          <w:szCs w:val="24"/>
        </w:rPr>
        <w:t>ttesten kívüli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05F30">
        <w:rPr>
          <w:rFonts w:ascii="Times New Roman" w:hAnsi="Times New Roman" w:cs="Times New Roman"/>
          <w:color w:val="000000" w:themeColor="text1"/>
          <w:sz w:val="24"/>
          <w:szCs w:val="24"/>
        </w:rPr>
        <w:t>folyamatos gépjárműtárolás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időtartamának 48 óra helyett 14 napra történő módosítása, amely módosítás elfogadásra továbbá az előterjesztésben és a rendelet-tervezetben is átvezetésre került.  </w:t>
      </w:r>
    </w:p>
    <w:p w14:paraId="22DED2C4" w14:textId="59487EEB" w:rsidR="006406C1" w:rsidRDefault="006406C1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CD4EAE5" w14:textId="0A76BB1E" w:rsidR="006406C1" w:rsidRDefault="006406C1" w:rsidP="006406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és Gazdasági Bizottság az előterjesztést a 2025. november 20-i ülésén megtárgyalta</w:t>
      </w:r>
      <w:r w:rsidR="0060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45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– fenti módosítással együtt – a </w:t>
      </w:r>
      <w:r w:rsidR="004D6591">
        <w:rPr>
          <w:rFonts w:ascii="Times New Roman" w:eastAsia="Times New Roman" w:hAnsi="Times New Roman" w:cs="Times New Roman"/>
          <w:sz w:val="24"/>
          <w:szCs w:val="24"/>
          <w:lang w:eastAsia="hu-HU"/>
        </w:rPr>
        <w:t>95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(XI.20.) számú határozatá</w:t>
      </w:r>
      <w:r w:rsidR="00E45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elfogadta, és a Képviselő-testületnek elfogadásra javasolja.</w:t>
      </w:r>
    </w:p>
    <w:p w14:paraId="11429B22" w14:textId="434613EF" w:rsidR="006406C1" w:rsidRDefault="006406C1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C09B209" w14:textId="6F3216C2" w:rsidR="00FB6DEC" w:rsidRPr="006D1BD5" w:rsidRDefault="00FB6DEC" w:rsidP="00FB6DE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>K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>érem a 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hogy az előterjesztést megtárgyalni majd a közterületek használatáról szóló 8/2014. (III.28.) önkormányzati rendelet módosítását elfogadni szíveskedjen. </w:t>
      </w:r>
    </w:p>
    <w:p w14:paraId="30065C12" w14:textId="0410FBC7" w:rsidR="00911C8D" w:rsidRDefault="00911C8D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97B9A4" w14:textId="49B992D5" w:rsidR="006406C1" w:rsidRDefault="006406C1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42CF71" w14:textId="77777777" w:rsidR="006406C1" w:rsidRDefault="006406C1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D3F57F" w14:textId="79CCDB2E" w:rsidR="005E29EE" w:rsidRDefault="006E489E" w:rsidP="007926D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8555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0A48BD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7926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248A04" w14:textId="711D08A0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E0D598" w14:textId="296ED840" w:rsidR="006406C1" w:rsidRDefault="006406C1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6AD34A" w14:textId="493885AA" w:rsidR="006406C1" w:rsidRDefault="006406C1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6CA50D" w14:textId="77777777" w:rsidR="006406C1" w:rsidRPr="002B7545" w:rsidRDefault="006406C1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F984B4D" w14:textId="4837B709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75AB7D" w14:textId="69409E5E" w:rsidR="007926D2" w:rsidRDefault="007926D2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0872AF" w14:textId="32248B0D" w:rsidR="007926D2" w:rsidRDefault="007926D2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F745B8" w14:textId="77777777" w:rsidR="007926D2" w:rsidRDefault="007926D2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1850D1F3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88B0E" w14:textId="12D90068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527A" w:rsidSect="00C50EA5">
      <w:headerReference w:type="default" r:id="rId8"/>
      <w:footerReference w:type="default" r:id="rId9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DAD74" w14:textId="77777777" w:rsidR="0028154D" w:rsidRDefault="0028154D" w:rsidP="002C67C0">
      <w:pPr>
        <w:spacing w:after="0" w:line="240" w:lineRule="auto"/>
      </w:pPr>
      <w:r>
        <w:separator/>
      </w:r>
    </w:p>
  </w:endnote>
  <w:endnote w:type="continuationSeparator" w:id="0">
    <w:p w14:paraId="55AC0BD5" w14:textId="77777777" w:rsidR="0028154D" w:rsidRDefault="0028154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6C710C1F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8CA5D" w14:textId="77777777" w:rsidR="0028154D" w:rsidRDefault="0028154D" w:rsidP="002C67C0">
      <w:pPr>
        <w:spacing w:after="0" w:line="240" w:lineRule="auto"/>
      </w:pPr>
      <w:r>
        <w:separator/>
      </w:r>
    </w:p>
  </w:footnote>
  <w:footnote w:type="continuationSeparator" w:id="0">
    <w:p w14:paraId="53BA4FF4" w14:textId="77777777" w:rsidR="0028154D" w:rsidRDefault="0028154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47EAFD31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4A38"/>
    <w:multiLevelType w:val="hybridMultilevel"/>
    <w:tmpl w:val="165646A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3" w15:restartNumberingAfterBreak="0">
    <w:nsid w:val="06301976"/>
    <w:multiLevelType w:val="hybridMultilevel"/>
    <w:tmpl w:val="FD80C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379BE"/>
    <w:multiLevelType w:val="hybridMultilevel"/>
    <w:tmpl w:val="765AE1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9" w15:restartNumberingAfterBreak="0">
    <w:nsid w:val="1D893779"/>
    <w:multiLevelType w:val="hybridMultilevel"/>
    <w:tmpl w:val="16BA276C"/>
    <w:lvl w:ilvl="0" w:tplc="F19A549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10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4" w15:restartNumberingAfterBreak="0">
    <w:nsid w:val="501322D4"/>
    <w:multiLevelType w:val="hybridMultilevel"/>
    <w:tmpl w:val="C996F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8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613B5"/>
    <w:multiLevelType w:val="hybridMultilevel"/>
    <w:tmpl w:val="765AE1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21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15"/>
  </w:num>
  <w:num w:numId="5">
    <w:abstractNumId w:val="17"/>
  </w:num>
  <w:num w:numId="6">
    <w:abstractNumId w:val="8"/>
  </w:num>
  <w:num w:numId="7">
    <w:abstractNumId w:val="13"/>
  </w:num>
  <w:num w:numId="8">
    <w:abstractNumId w:val="2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6"/>
  </w:num>
  <w:num w:numId="15">
    <w:abstractNumId w:val="6"/>
  </w:num>
  <w:num w:numId="16">
    <w:abstractNumId w:val="1"/>
  </w:num>
  <w:num w:numId="17">
    <w:abstractNumId w:val="18"/>
  </w:num>
  <w:num w:numId="18">
    <w:abstractNumId w:val="10"/>
  </w:num>
  <w:num w:numId="19">
    <w:abstractNumId w:val="9"/>
  </w:num>
  <w:num w:numId="20">
    <w:abstractNumId w:val="14"/>
  </w:num>
  <w:num w:numId="21">
    <w:abstractNumId w:val="3"/>
  </w:num>
  <w:num w:numId="22">
    <w:abstractNumId w:val="4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9CB"/>
    <w:rsid w:val="0000298C"/>
    <w:rsid w:val="00010CFB"/>
    <w:rsid w:val="00011303"/>
    <w:rsid w:val="0001136E"/>
    <w:rsid w:val="000215AD"/>
    <w:rsid w:val="00021D17"/>
    <w:rsid w:val="00022270"/>
    <w:rsid w:val="00024558"/>
    <w:rsid w:val="00042896"/>
    <w:rsid w:val="00044610"/>
    <w:rsid w:val="00045654"/>
    <w:rsid w:val="00046221"/>
    <w:rsid w:val="000465B2"/>
    <w:rsid w:val="0005148C"/>
    <w:rsid w:val="00053BF1"/>
    <w:rsid w:val="00056C2D"/>
    <w:rsid w:val="00060A94"/>
    <w:rsid w:val="00061CBD"/>
    <w:rsid w:val="00062F3F"/>
    <w:rsid w:val="00074E7F"/>
    <w:rsid w:val="00076E2E"/>
    <w:rsid w:val="00093C71"/>
    <w:rsid w:val="00093F76"/>
    <w:rsid w:val="00097CD4"/>
    <w:rsid w:val="000A48BD"/>
    <w:rsid w:val="000B4A7E"/>
    <w:rsid w:val="000B5E25"/>
    <w:rsid w:val="000C0A24"/>
    <w:rsid w:val="000C1CAF"/>
    <w:rsid w:val="000E00CC"/>
    <w:rsid w:val="000F7D8D"/>
    <w:rsid w:val="000F7F40"/>
    <w:rsid w:val="0010646E"/>
    <w:rsid w:val="0011295A"/>
    <w:rsid w:val="001132F1"/>
    <w:rsid w:val="0011684C"/>
    <w:rsid w:val="00116F7B"/>
    <w:rsid w:val="00125E2F"/>
    <w:rsid w:val="0014027E"/>
    <w:rsid w:val="001408B7"/>
    <w:rsid w:val="00140A7D"/>
    <w:rsid w:val="00147F04"/>
    <w:rsid w:val="00151FE7"/>
    <w:rsid w:val="001522A4"/>
    <w:rsid w:val="00156D1E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0A26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15107"/>
    <w:rsid w:val="0022132E"/>
    <w:rsid w:val="002239B1"/>
    <w:rsid w:val="00234357"/>
    <w:rsid w:val="00237F83"/>
    <w:rsid w:val="002513E9"/>
    <w:rsid w:val="00277D00"/>
    <w:rsid w:val="0028154D"/>
    <w:rsid w:val="00281C4A"/>
    <w:rsid w:val="00295393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56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6314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15A39"/>
    <w:rsid w:val="0042319C"/>
    <w:rsid w:val="00423568"/>
    <w:rsid w:val="00423869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0951"/>
    <w:rsid w:val="004B0A52"/>
    <w:rsid w:val="004B1165"/>
    <w:rsid w:val="004B5486"/>
    <w:rsid w:val="004B791E"/>
    <w:rsid w:val="004C2E76"/>
    <w:rsid w:val="004D2A4A"/>
    <w:rsid w:val="004D6591"/>
    <w:rsid w:val="004E061B"/>
    <w:rsid w:val="004E3737"/>
    <w:rsid w:val="004F0DEF"/>
    <w:rsid w:val="004F1A01"/>
    <w:rsid w:val="00522685"/>
    <w:rsid w:val="0052444F"/>
    <w:rsid w:val="00525802"/>
    <w:rsid w:val="00541065"/>
    <w:rsid w:val="00547D7B"/>
    <w:rsid w:val="00566B7E"/>
    <w:rsid w:val="0057186F"/>
    <w:rsid w:val="00575986"/>
    <w:rsid w:val="005820F4"/>
    <w:rsid w:val="0058527A"/>
    <w:rsid w:val="00585551"/>
    <w:rsid w:val="00593A74"/>
    <w:rsid w:val="00595226"/>
    <w:rsid w:val="00595534"/>
    <w:rsid w:val="005B1BAD"/>
    <w:rsid w:val="005B3797"/>
    <w:rsid w:val="005B6A4F"/>
    <w:rsid w:val="005D58AB"/>
    <w:rsid w:val="005E29EE"/>
    <w:rsid w:val="005F1753"/>
    <w:rsid w:val="005F1DE2"/>
    <w:rsid w:val="005F41A5"/>
    <w:rsid w:val="00601534"/>
    <w:rsid w:val="00604E9B"/>
    <w:rsid w:val="00610F34"/>
    <w:rsid w:val="0061485F"/>
    <w:rsid w:val="0062686F"/>
    <w:rsid w:val="006401D8"/>
    <w:rsid w:val="006401E5"/>
    <w:rsid w:val="006406C1"/>
    <w:rsid w:val="0064270A"/>
    <w:rsid w:val="0064304A"/>
    <w:rsid w:val="00645190"/>
    <w:rsid w:val="006454D8"/>
    <w:rsid w:val="00653A9B"/>
    <w:rsid w:val="00664D76"/>
    <w:rsid w:val="006660BE"/>
    <w:rsid w:val="006678CC"/>
    <w:rsid w:val="00670477"/>
    <w:rsid w:val="00687DAE"/>
    <w:rsid w:val="00696379"/>
    <w:rsid w:val="006A33A9"/>
    <w:rsid w:val="006C4B16"/>
    <w:rsid w:val="006C71EE"/>
    <w:rsid w:val="006D1BD5"/>
    <w:rsid w:val="006D471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3A96"/>
    <w:rsid w:val="00717C21"/>
    <w:rsid w:val="00717E99"/>
    <w:rsid w:val="00723BDE"/>
    <w:rsid w:val="00724E2D"/>
    <w:rsid w:val="00727D66"/>
    <w:rsid w:val="00731A65"/>
    <w:rsid w:val="0073227E"/>
    <w:rsid w:val="00732818"/>
    <w:rsid w:val="007367D7"/>
    <w:rsid w:val="00736BD2"/>
    <w:rsid w:val="007558DE"/>
    <w:rsid w:val="00757953"/>
    <w:rsid w:val="00762C00"/>
    <w:rsid w:val="00763FD2"/>
    <w:rsid w:val="00764E9A"/>
    <w:rsid w:val="00773886"/>
    <w:rsid w:val="007766FA"/>
    <w:rsid w:val="00786985"/>
    <w:rsid w:val="00790C50"/>
    <w:rsid w:val="007926D2"/>
    <w:rsid w:val="00795A38"/>
    <w:rsid w:val="007A5E2A"/>
    <w:rsid w:val="007B1518"/>
    <w:rsid w:val="007B6822"/>
    <w:rsid w:val="007C5D15"/>
    <w:rsid w:val="007F51E1"/>
    <w:rsid w:val="007F6A69"/>
    <w:rsid w:val="00800AA5"/>
    <w:rsid w:val="00805B48"/>
    <w:rsid w:val="00820381"/>
    <w:rsid w:val="00820B93"/>
    <w:rsid w:val="00821AF4"/>
    <w:rsid w:val="00824680"/>
    <w:rsid w:val="00826E60"/>
    <w:rsid w:val="008304F7"/>
    <w:rsid w:val="00840E20"/>
    <w:rsid w:val="00842893"/>
    <w:rsid w:val="00844AC7"/>
    <w:rsid w:val="008520A0"/>
    <w:rsid w:val="00860D10"/>
    <w:rsid w:val="008611F7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3C3"/>
    <w:rsid w:val="00902715"/>
    <w:rsid w:val="00911C8D"/>
    <w:rsid w:val="00913ED0"/>
    <w:rsid w:val="00917436"/>
    <w:rsid w:val="00933694"/>
    <w:rsid w:val="0093696C"/>
    <w:rsid w:val="00944830"/>
    <w:rsid w:val="00945F68"/>
    <w:rsid w:val="0095264E"/>
    <w:rsid w:val="00956132"/>
    <w:rsid w:val="00962D38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72398"/>
    <w:rsid w:val="00A804D2"/>
    <w:rsid w:val="00A8154B"/>
    <w:rsid w:val="00A82952"/>
    <w:rsid w:val="00A8390B"/>
    <w:rsid w:val="00A840F6"/>
    <w:rsid w:val="00A85DB7"/>
    <w:rsid w:val="00A959F4"/>
    <w:rsid w:val="00AA22AD"/>
    <w:rsid w:val="00AA2BF0"/>
    <w:rsid w:val="00AA45EE"/>
    <w:rsid w:val="00AA6DB0"/>
    <w:rsid w:val="00AA7524"/>
    <w:rsid w:val="00AB6818"/>
    <w:rsid w:val="00AC77AB"/>
    <w:rsid w:val="00AD14BC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5308"/>
    <w:rsid w:val="00BC552B"/>
    <w:rsid w:val="00BC6628"/>
    <w:rsid w:val="00BC72A8"/>
    <w:rsid w:val="00BD557E"/>
    <w:rsid w:val="00BF41E9"/>
    <w:rsid w:val="00BF5FFA"/>
    <w:rsid w:val="00C02838"/>
    <w:rsid w:val="00C05F30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21AA"/>
    <w:rsid w:val="00C92B9F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CF51A9"/>
    <w:rsid w:val="00D051F5"/>
    <w:rsid w:val="00D10706"/>
    <w:rsid w:val="00D24B11"/>
    <w:rsid w:val="00D27E09"/>
    <w:rsid w:val="00D30C04"/>
    <w:rsid w:val="00D320E8"/>
    <w:rsid w:val="00D33D12"/>
    <w:rsid w:val="00D35650"/>
    <w:rsid w:val="00D3718E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B5C4F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45B3C"/>
    <w:rsid w:val="00E5123D"/>
    <w:rsid w:val="00E6041D"/>
    <w:rsid w:val="00E64D08"/>
    <w:rsid w:val="00E74C44"/>
    <w:rsid w:val="00E76DDE"/>
    <w:rsid w:val="00E848A5"/>
    <w:rsid w:val="00E84DB3"/>
    <w:rsid w:val="00E85C80"/>
    <w:rsid w:val="00E903FD"/>
    <w:rsid w:val="00E96EEB"/>
    <w:rsid w:val="00E976C6"/>
    <w:rsid w:val="00E97A21"/>
    <w:rsid w:val="00EA13D0"/>
    <w:rsid w:val="00EA2E33"/>
    <w:rsid w:val="00EA4E76"/>
    <w:rsid w:val="00EA57A6"/>
    <w:rsid w:val="00EB0609"/>
    <w:rsid w:val="00EC0A80"/>
    <w:rsid w:val="00EC7196"/>
    <w:rsid w:val="00EE3559"/>
    <w:rsid w:val="00EE62A8"/>
    <w:rsid w:val="00EF253A"/>
    <w:rsid w:val="00F17541"/>
    <w:rsid w:val="00F40951"/>
    <w:rsid w:val="00F44FF9"/>
    <w:rsid w:val="00F50117"/>
    <w:rsid w:val="00F62722"/>
    <w:rsid w:val="00F62BD9"/>
    <w:rsid w:val="00F674AB"/>
    <w:rsid w:val="00F6785B"/>
    <w:rsid w:val="00F71B60"/>
    <w:rsid w:val="00F82500"/>
    <w:rsid w:val="00F91032"/>
    <w:rsid w:val="00F96EE0"/>
    <w:rsid w:val="00FA4E84"/>
    <w:rsid w:val="00FA6231"/>
    <w:rsid w:val="00FB0671"/>
    <w:rsid w:val="00FB6DEC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6803DD74"/>
  <w15:docId w15:val="{8B35195F-4CCD-41B5-85F6-8A2FBCE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01C0A-A439-4DD4-9A07-C8C67CD5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997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Vera</cp:lastModifiedBy>
  <cp:revision>10</cp:revision>
  <cp:lastPrinted>2022-11-11T07:25:00Z</cp:lastPrinted>
  <dcterms:created xsi:type="dcterms:W3CDTF">2024-11-21T11:23:00Z</dcterms:created>
  <dcterms:modified xsi:type="dcterms:W3CDTF">2025-11-21T10:11:00Z</dcterms:modified>
</cp:coreProperties>
</file>